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E5F9E" w14:textId="77777777" w:rsidR="00354E51" w:rsidRPr="001A0B0D" w:rsidRDefault="00067DB2" w:rsidP="00354E51">
      <w:pPr>
        <w:spacing w:line="60" w:lineRule="auto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附1</w:t>
      </w:r>
    </w:p>
    <w:p w14:paraId="2546E959" w14:textId="77777777" w:rsidR="00A74A67" w:rsidRPr="001A0B0D" w:rsidRDefault="00A74A67" w:rsidP="001A0B0D">
      <w:pPr>
        <w:spacing w:line="60" w:lineRule="auto"/>
        <w:ind w:firstLineChars="132" w:firstLine="475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r w:rsidRPr="001A0B0D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全国优秀古迹遗址保护项目评选推介活动章程</w:t>
      </w:r>
    </w:p>
    <w:p w14:paraId="2C72B09C" w14:textId="77777777" w:rsidR="00A74A67" w:rsidRPr="001A0B0D" w:rsidRDefault="00A74A67" w:rsidP="004A2A48">
      <w:pPr>
        <w:spacing w:line="480" w:lineRule="exact"/>
        <w:ind w:firstLineChars="132" w:firstLine="457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46EE09C4" w14:textId="77777777" w:rsidR="00A74A67" w:rsidRPr="001A0B0D" w:rsidRDefault="00A74A67" w:rsidP="004A2A48">
      <w:pPr>
        <w:spacing w:line="480" w:lineRule="exact"/>
        <w:ind w:firstLineChars="176" w:firstLine="61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 xml:space="preserve">第一条  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为宣传推广优秀古迹遗址保护项目的典型做法和经验，充分发挥文化遗产保护成果推动经济社会发展的积极作用，规范开展全国优秀古迹遗址保护项目（以下简称“优秀项目”）评选推介活动，制定本章程。</w:t>
      </w:r>
    </w:p>
    <w:p w14:paraId="34F98DC7" w14:textId="77777777" w:rsidR="00A74A67" w:rsidRPr="001A0B0D" w:rsidRDefault="00A74A67" w:rsidP="004A2A48">
      <w:pPr>
        <w:spacing w:line="480" w:lineRule="exact"/>
        <w:ind w:firstLineChars="176" w:firstLine="61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 xml:space="preserve">第二条  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优秀项目评选推介范畴为：</w:t>
      </w:r>
    </w:p>
    <w:p w14:paraId="64C0E282" w14:textId="77777777" w:rsidR="00A74A67" w:rsidRPr="001A0B0D" w:rsidRDefault="00A74A67" w:rsidP="00A74A67">
      <w:pPr>
        <w:spacing w:line="480" w:lineRule="exact"/>
        <w:ind w:firstLineChars="177" w:firstLine="566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（一） 在中华人民共和国境内实施的。</w:t>
      </w:r>
    </w:p>
    <w:p w14:paraId="56BE7F8C" w14:textId="77777777" w:rsidR="00A74A67" w:rsidRPr="001A0B0D" w:rsidRDefault="00A74A67" w:rsidP="00A74A67">
      <w:pPr>
        <w:spacing w:line="480" w:lineRule="exact"/>
        <w:ind w:firstLineChars="177" w:firstLine="566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（二）</w:t>
      </w:r>
      <w:r w:rsidRPr="001A0B0D">
        <w:rPr>
          <w:rFonts w:ascii="华文仿宋" w:eastAsia="华文仿宋" w:hAnsi="华文仿宋" w:hint="eastAsia"/>
          <w:color w:val="000000" w:themeColor="text1"/>
          <w:spacing w:val="-14"/>
          <w:sz w:val="32"/>
          <w:szCs w:val="32"/>
        </w:rPr>
        <w:t xml:space="preserve">  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对古文化遗址、古墓葬、古建筑、石窟寺和石刻、近现代重要史迹及代表性建筑等进行维修保护的；每届优秀项目评选涉及具体门类，可根据全国文物保护工作开展情况予以安排。</w:t>
      </w:r>
    </w:p>
    <w:p w14:paraId="65301465" w14:textId="77777777" w:rsidR="00A74A67" w:rsidRPr="001A0B0D" w:rsidRDefault="00A74A67" w:rsidP="00A74A67">
      <w:pPr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  （三）文物的保养维护、临时抢险支护加固、迁移（抬升）及环境整治等项目，不在评选推介之列。</w:t>
      </w:r>
    </w:p>
    <w:p w14:paraId="008B4E2C" w14:textId="77777777" w:rsidR="00A74A67" w:rsidRPr="001A0B0D" w:rsidRDefault="00A74A67" w:rsidP="004A2A48">
      <w:pPr>
        <w:spacing w:line="480" w:lineRule="exact"/>
        <w:ind w:firstLineChars="177" w:firstLine="613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 xml:space="preserve">第三条 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优秀项目评选推介</w:t>
      </w:r>
      <w:r w:rsidR="006D42B8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活动由中国古迹遗址保护协会主办。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活动办公室设在中国古迹遗址保护协会秘书处，负责评选活动的具体事务。</w:t>
      </w:r>
    </w:p>
    <w:p w14:paraId="7B429B8A" w14:textId="77777777" w:rsidR="00A74A67" w:rsidRPr="001A0B0D" w:rsidRDefault="00434415" w:rsidP="00434415">
      <w:pPr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 </w:t>
      </w:r>
      <w:r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 xml:space="preserve"> </w:t>
      </w:r>
      <w:r w:rsidR="00A74A67"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第四条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优秀项目评选推介遵循“公开、公平、公正”的原则，接受社会监督。</w:t>
      </w:r>
    </w:p>
    <w:p w14:paraId="4555E7C2" w14:textId="77777777" w:rsidR="00A74A67" w:rsidRPr="001A0B0D" w:rsidRDefault="00434415" w:rsidP="00434415">
      <w:pPr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  </w:t>
      </w:r>
      <w:r w:rsidR="00A74A67"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第五条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优秀项目评选推介接续“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（2013年度）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全国十佳文物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维修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工程”</w:t>
      </w:r>
      <w:r w:rsidR="00DB7EFA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“（</w:t>
      </w:r>
      <w:r w:rsidR="00354E51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2014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年度）全国十佳文物保护工程推介”</w:t>
      </w:r>
      <w:r w:rsidR="00DB7EFA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“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（2015年度）全国优秀文物保护利用工程推介”</w:t>
      </w:r>
      <w:r w:rsidR="00DB7EFA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“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（2016年度）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全国优秀古迹遗址保护项目评选</w:t>
      </w:r>
      <w:r w:rsidR="00354E51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”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活动，原则上每年一届，届次顺延，数量不限，宁缺勿滥，鼓励省级及以下文物保护单位和尚未公布</w:t>
      </w:r>
      <w:r w:rsidR="00A74A67"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为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文物</w:t>
      </w:r>
      <w:r w:rsidR="00A74A67"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保护单位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的不可移动文物中</w:t>
      </w:r>
      <w:r w:rsidR="00A74A67"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的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古迹遗址保护项目参加评选</w:t>
      </w:r>
      <w:r w:rsidR="00354E51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推介</w:t>
      </w:r>
      <w:r w:rsidR="00A74A67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活动。</w:t>
      </w:r>
    </w:p>
    <w:p w14:paraId="0BA8CEC7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评选推介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活动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主办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单位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为优秀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项目的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业主单位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、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勘察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设计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lastRenderedPageBreak/>
        <w:t>单位、施工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单位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和监理单位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颁发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荣誉奖牌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为项目主持人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（设计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、施工、监理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）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颁发荣誉证书。</w:t>
      </w:r>
    </w:p>
    <w:p w14:paraId="66115ED7" w14:textId="77777777" w:rsidR="00A74A67" w:rsidRPr="001A0B0D" w:rsidRDefault="00A74A67" w:rsidP="004A2A48">
      <w:pPr>
        <w:spacing w:line="480" w:lineRule="exact"/>
        <w:ind w:firstLineChars="200" w:firstLine="653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b/>
          <w:color w:val="000000" w:themeColor="text1"/>
          <w:spacing w:val="-10"/>
          <w:kern w:val="22"/>
          <w:sz w:val="32"/>
          <w:szCs w:val="32"/>
        </w:rPr>
        <w:t xml:space="preserve">第六条  </w:t>
      </w:r>
      <w:r w:rsidRPr="001A0B0D">
        <w:rPr>
          <w:rFonts w:ascii="华文仿宋" w:eastAsia="华文仿宋" w:hAnsi="华文仿宋" w:hint="eastAsia"/>
          <w:bCs/>
          <w:color w:val="000000" w:themeColor="text1"/>
          <w:spacing w:val="-10"/>
          <w:kern w:val="22"/>
          <w:sz w:val="32"/>
          <w:szCs w:val="32"/>
        </w:rPr>
        <w:t>申报条件</w:t>
      </w:r>
    </w:p>
    <w:p w14:paraId="437040F0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（一） 项目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实施依法合规，</w:t>
      </w: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未发生安全事故的；</w:t>
      </w:r>
    </w:p>
    <w:p w14:paraId="44780111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（二） 项目按规定验收合格，且未申报过往届优秀项目评选推介的。</w:t>
      </w:r>
    </w:p>
    <w:p w14:paraId="4ACDC6C3" w14:textId="77777777" w:rsidR="00A74A67" w:rsidRPr="001A0B0D" w:rsidRDefault="00A74A67" w:rsidP="00A74A67">
      <w:pPr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 xml:space="preserve">    第七条 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申报材料</w:t>
      </w:r>
    </w:p>
    <w:p w14:paraId="534EFBA8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cstheme="minorBidi"/>
          <w:color w:val="000000" w:themeColor="text1"/>
          <w:kern w:val="2"/>
          <w:sz w:val="32"/>
          <w:szCs w:val="32"/>
        </w:rPr>
        <w:t>（一）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主要内容</w:t>
      </w:r>
    </w:p>
    <w:p w14:paraId="18194D8D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1. 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申报项目、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业主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单位及相关单位的基本情况；</w:t>
      </w:r>
    </w:p>
    <w:p w14:paraId="1DC0D4D2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2. 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项目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设计、施工方案和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立项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(或计划）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批复、竣工验收备案等资料；</w:t>
      </w:r>
    </w:p>
    <w:p w14:paraId="09B1316B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3. 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项目彩色数码照片20张及5分钟项目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音视频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资料。</w:t>
      </w:r>
    </w:p>
    <w:p w14:paraId="6DC18107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 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（二）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具体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要求</w:t>
      </w:r>
    </w:p>
    <w:p w14:paraId="337FDB5C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1. 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申报资料由申报单位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向评选活动办公室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传送电子版，并提供申报表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及附件原件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；</w:t>
      </w:r>
    </w:p>
    <w:p w14:paraId="4B0F2EF7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2. 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申报表中需由相关单位签署意见的栏目，应写明对项目质量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的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具体评价意见；</w:t>
      </w:r>
    </w:p>
    <w:p w14:paraId="20898BB4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3. 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申报资料中提供的文件、证明材料和印章应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确保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清晰，容易辨认；</w:t>
      </w:r>
    </w:p>
    <w:p w14:paraId="57C1474A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4. 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申报资料要准确、真实，如有变更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应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相应的文字说明和变更文件；</w:t>
      </w:r>
    </w:p>
    <w:p w14:paraId="2CD8C5FD" w14:textId="77777777" w:rsidR="00A74A67" w:rsidRPr="001A0B0D" w:rsidRDefault="00A74A67" w:rsidP="00A74A67">
      <w:pPr>
        <w:pStyle w:val="a3"/>
        <w:shd w:val="clear" w:color="auto" w:fill="FFFFFF"/>
        <w:spacing w:before="0" w:beforeAutospacing="0" w:after="0" w:afterAutospacing="0" w:line="480" w:lineRule="exact"/>
        <w:ind w:firstLine="42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5. 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项目影像资料的内容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主要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指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施工特点、施工关键技术、施工过程控制、新技术推广应用等情况，要充分反映项目质量过程控制和隐蔽项目的检验情况。</w:t>
      </w:r>
    </w:p>
    <w:p w14:paraId="1330482A" w14:textId="77777777" w:rsidR="00A74A67" w:rsidRPr="001A0B0D" w:rsidRDefault="00A74A67" w:rsidP="004A2A48">
      <w:pPr>
        <w:spacing w:line="480" w:lineRule="exact"/>
        <w:ind w:firstLineChars="202" w:firstLine="70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 xml:space="preserve">第八条 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评选标准</w:t>
      </w:r>
    </w:p>
    <w:p w14:paraId="3E4D3126" w14:textId="77777777" w:rsidR="00A74A67" w:rsidRPr="001A0B0D" w:rsidRDefault="00A74A67" w:rsidP="00A74A67">
      <w:pPr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 xml:space="preserve">   （一）优秀项目应充分展示文物建筑的历史、艺术、科学价值；</w:t>
      </w:r>
    </w:p>
    <w:p w14:paraId="326359FE" w14:textId="77777777" w:rsidR="00A74A67" w:rsidRPr="001A0B0D" w:rsidRDefault="00A74A67" w:rsidP="00A74A67">
      <w:pPr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 （二） 遵循“不改变文物原状”、“最小干预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”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等保护原则，保持文物真实性、完整性；</w:t>
      </w:r>
    </w:p>
    <w:p w14:paraId="2880414A" w14:textId="77777777" w:rsidR="00A74A67" w:rsidRPr="001A0B0D" w:rsidRDefault="00A74A67" w:rsidP="00A74A67">
      <w:pPr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lastRenderedPageBreak/>
        <w:t xml:space="preserve">   （三）现状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勘察详细准确，勘察报告内容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翔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实，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设计方案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规范严谨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保护措施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科学得当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，技术手段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切实可行；</w:t>
      </w:r>
    </w:p>
    <w:p w14:paraId="5B556975" w14:textId="77777777" w:rsidR="00A74A67" w:rsidRPr="001A0B0D" w:rsidRDefault="00A74A67" w:rsidP="00A74A67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（四）项目实施严格遵守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文物保护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相关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法律法规、标准规范，项目管理制度完善，项目施工科学有序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；</w:t>
      </w:r>
    </w:p>
    <w:p w14:paraId="76BB8278" w14:textId="77777777" w:rsidR="00A74A67" w:rsidRPr="001A0B0D" w:rsidRDefault="00A74A67" w:rsidP="00A74A67">
      <w:pPr>
        <w:adjustRightInd w:val="0"/>
        <w:snapToGrid w:val="0"/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（五）项目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使用材料符合质量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标准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，施工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做法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符合工艺规范要求，项目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质量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验收优良，项目档案规范齐全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；</w:t>
      </w:r>
    </w:p>
    <w:p w14:paraId="1289350D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（六）项目中的新技术应用，充分尊重文物建筑的特性和空间感；</w:t>
      </w:r>
    </w:p>
    <w:p w14:paraId="34C4E627" w14:textId="77777777" w:rsidR="00A74A67" w:rsidRPr="001A0B0D" w:rsidRDefault="00A74A67" w:rsidP="00A74A67">
      <w:pPr>
        <w:snapToGrid w:val="0"/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（七）项目实施兼顾未来使用和维护的需求，关照到与文物建筑相关的、社区经济社会的可持续发展，以及对周边环境和当地社区的文化和历史延续性的贡献。</w:t>
      </w:r>
    </w:p>
    <w:p w14:paraId="00BE2304" w14:textId="77777777" w:rsidR="00A74A67" w:rsidRPr="001A0B0D" w:rsidRDefault="00A74A67" w:rsidP="004A2A48">
      <w:pPr>
        <w:spacing w:line="480" w:lineRule="exact"/>
        <w:ind w:firstLineChars="235" w:firstLine="814"/>
        <w:rPr>
          <w:rFonts w:ascii="华文仿宋" w:eastAsia="华文仿宋" w:hAnsi="华文仿宋"/>
          <w:b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 xml:space="preserve">第九条 </w:t>
      </w:r>
      <w:r w:rsidRPr="001A0B0D">
        <w:rPr>
          <w:rFonts w:ascii="华文仿宋" w:eastAsia="华文仿宋" w:hAnsi="华文仿宋" w:hint="eastAsia"/>
          <w:bCs/>
          <w:color w:val="000000" w:themeColor="text1"/>
          <w:sz w:val="32"/>
          <w:szCs w:val="32"/>
        </w:rPr>
        <w:t>评选</w:t>
      </w:r>
      <w:r w:rsidR="006D42B8" w:rsidRPr="001A0B0D">
        <w:rPr>
          <w:rFonts w:ascii="华文仿宋" w:eastAsia="华文仿宋" w:hAnsi="华文仿宋" w:hint="eastAsia"/>
          <w:bCs/>
          <w:color w:val="000000" w:themeColor="text1"/>
          <w:sz w:val="32"/>
          <w:szCs w:val="32"/>
        </w:rPr>
        <w:t>推介</w:t>
      </w:r>
      <w:r w:rsidRPr="001A0B0D">
        <w:rPr>
          <w:rFonts w:ascii="华文仿宋" w:eastAsia="华文仿宋" w:hAnsi="华文仿宋" w:hint="eastAsia"/>
          <w:bCs/>
          <w:color w:val="000000" w:themeColor="text1"/>
          <w:sz w:val="32"/>
          <w:szCs w:val="32"/>
        </w:rPr>
        <w:t>程序</w:t>
      </w:r>
    </w:p>
    <w:p w14:paraId="1951F073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bCs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bCs/>
          <w:color w:val="000000" w:themeColor="text1"/>
          <w:sz w:val="32"/>
          <w:szCs w:val="32"/>
        </w:rPr>
        <w:t>（一）评选</w:t>
      </w:r>
      <w:r w:rsidR="006D42B8" w:rsidRPr="001A0B0D">
        <w:rPr>
          <w:rFonts w:ascii="华文仿宋" w:eastAsia="华文仿宋" w:hAnsi="华文仿宋" w:hint="eastAsia"/>
          <w:bCs/>
          <w:color w:val="000000" w:themeColor="text1"/>
          <w:sz w:val="32"/>
          <w:szCs w:val="32"/>
        </w:rPr>
        <w:t>推介</w:t>
      </w:r>
      <w:r w:rsidRPr="001A0B0D">
        <w:rPr>
          <w:rFonts w:ascii="华文仿宋" w:eastAsia="华文仿宋" w:hAnsi="华文仿宋" w:hint="eastAsia"/>
          <w:bCs/>
          <w:color w:val="000000" w:themeColor="text1"/>
          <w:sz w:val="32"/>
          <w:szCs w:val="32"/>
        </w:rPr>
        <w:t>项目征集</w:t>
      </w:r>
    </w:p>
    <w:p w14:paraId="778234C1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1.项目业主单位申报（须写出不少于1000字的申报理由）；</w:t>
      </w:r>
    </w:p>
    <w:p w14:paraId="592ED8AB" w14:textId="77777777" w:rsidR="00A74A67" w:rsidRPr="001A0B0D" w:rsidRDefault="00A74A67" w:rsidP="00A74A67">
      <w:pPr>
        <w:spacing w:line="480" w:lineRule="exact"/>
        <w:ind w:firstLineChars="235" w:firstLine="752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2.中国古迹遗址保护协会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  <w:u w:color="FF0000"/>
          <w:lang w:val="zh-CN"/>
        </w:rPr>
        <w:t>理事单位、会员单位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  <w:u w:color="FF0000"/>
          <w:lang w:val="zh-CN"/>
        </w:rPr>
        <w:t>推荐</w:t>
      </w: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（须对推荐项目写出不少于1000字的评价和推荐理由）；</w:t>
      </w:r>
    </w:p>
    <w:p w14:paraId="753B06CA" w14:textId="77777777" w:rsidR="00A74A67" w:rsidRPr="001A0B0D" w:rsidRDefault="00A74A67" w:rsidP="00A74A67">
      <w:pPr>
        <w:spacing w:line="480" w:lineRule="exact"/>
        <w:ind w:firstLineChars="235" w:firstLine="752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3.中国古迹遗址保护协会文物建筑专家2人以上分别推荐（须对推荐项目分别写出不少于1000字的评价和推荐理由）。</w:t>
      </w:r>
    </w:p>
    <w:p w14:paraId="74805815" w14:textId="77777777" w:rsidR="006B403F" w:rsidRPr="001A0B0D" w:rsidRDefault="006B403F" w:rsidP="006B403F">
      <w:pPr>
        <w:pStyle w:val="a3"/>
        <w:spacing w:before="75" w:beforeAutospacing="0" w:after="75" w:afterAutospacing="0" w:line="480" w:lineRule="exact"/>
        <w:ind w:left="75" w:right="75" w:firstLine="480"/>
        <w:rPr>
          <w:rFonts w:ascii="华文仿宋" w:eastAsia="华文仿宋" w:hAnsi="华文仿宋"/>
          <w:i/>
          <w:color w:val="000000" w:themeColor="text1"/>
          <w:sz w:val="28"/>
          <w:szCs w:val="28"/>
          <w:u w:val="single"/>
        </w:rPr>
      </w:pPr>
      <w:r w:rsidRPr="001A0B0D">
        <w:rPr>
          <w:rFonts w:ascii="华文仿宋" w:eastAsia="华文仿宋" w:hAnsi="华文仿宋" w:hint="eastAsia"/>
          <w:i/>
          <w:color w:val="000000" w:themeColor="text1"/>
          <w:sz w:val="28"/>
          <w:szCs w:val="28"/>
          <w:u w:val="single"/>
        </w:rPr>
        <w:t>说明：申报单位是协会单位会员的，以上三种方式任选其一；申报单位不是协会单位会员的，以上第（二）或（三）中方式任选其一。</w:t>
      </w:r>
    </w:p>
    <w:p w14:paraId="7AC022A0" w14:textId="77777777" w:rsidR="00A74A67" w:rsidRPr="001A0B0D" w:rsidRDefault="00A74A67" w:rsidP="006B403F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（二）资格审查</w:t>
      </w:r>
    </w:p>
    <w:p w14:paraId="37FD3DDA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由评选</w:t>
      </w:r>
      <w:r w:rsidR="006B403F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推介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活动主办单位对申报和推荐的文物建筑维修项目相关资料进行审查，凡符合申报条件的项目具备初评候选资格。</w:t>
      </w:r>
    </w:p>
    <w:p w14:paraId="093A9310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（三）初评</w:t>
      </w:r>
    </w:p>
    <w:p w14:paraId="27288F80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中国古迹遗址保护协会会员单位、理事，以及会员中的文物建筑保护专家通过函审实名投票，产生入围终评项目20个。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评选推介活动主办单位公示初评结果，并开通网上投票，投票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lastRenderedPageBreak/>
        <w:t>结果供终评会议参考。</w:t>
      </w:r>
    </w:p>
    <w:p w14:paraId="5A15EE4D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（四）复核</w:t>
      </w:r>
    </w:p>
    <w:p w14:paraId="1663E0C8" w14:textId="77777777" w:rsidR="00A74A67" w:rsidRPr="001A0B0D" w:rsidRDefault="00A74A67" w:rsidP="00A74A67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评选推介活动主办单位组织专家对入围终评的项目进行现场复核。复核专家</w:t>
      </w: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提交复核报告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</w:p>
    <w:p w14:paraId="10B32636" w14:textId="77777777" w:rsidR="00A74A67" w:rsidRPr="001A0B0D" w:rsidRDefault="00A74A67" w:rsidP="00A74A67">
      <w:pPr>
        <w:spacing w:line="480" w:lineRule="exact"/>
        <w:ind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（五）终评</w:t>
      </w:r>
    </w:p>
    <w:p w14:paraId="43CD9905" w14:textId="77777777" w:rsidR="00A74A67" w:rsidRPr="001A0B0D" w:rsidRDefault="00A74A67" w:rsidP="00A74A67">
      <w:pPr>
        <w:spacing w:line="480" w:lineRule="exact"/>
        <w:ind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评选推介活动主办单位组织终评</w:t>
      </w: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委员会综合评议并实名投票，产生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优秀项目若干项，并予以发布。对优秀项目报告及具有重要意义的研究成果，终评委员会可以向评选推介活动主办单位推荐授予相应奖项。</w:t>
      </w:r>
    </w:p>
    <w:p w14:paraId="41741F85" w14:textId="77777777" w:rsidR="00A74A67" w:rsidRPr="001A0B0D" w:rsidRDefault="00A74A67" w:rsidP="00A74A67">
      <w:pPr>
        <w:spacing w:line="480" w:lineRule="exact"/>
        <w:ind w:firstLineChars="235" w:firstLine="752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（六）推介</w:t>
      </w:r>
    </w:p>
    <w:p w14:paraId="1EEA0ED4" w14:textId="77777777" w:rsidR="00A74A67" w:rsidRPr="001A0B0D" w:rsidRDefault="00A74A67" w:rsidP="00A74A67">
      <w:pPr>
        <w:spacing w:line="480" w:lineRule="exact"/>
        <w:ind w:firstLineChars="235" w:firstLine="752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评选推介活动主办单位适时组织优秀项目经验交流，并在媒体上进行宣传推介。</w:t>
      </w:r>
    </w:p>
    <w:p w14:paraId="1447A8DE" w14:textId="77777777" w:rsidR="00A74A67" w:rsidRPr="001A0B0D" w:rsidRDefault="00A74A67" w:rsidP="004A2A48">
      <w:pPr>
        <w:spacing w:line="480" w:lineRule="exact"/>
        <w:ind w:firstLineChars="235" w:firstLine="814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第十</w:t>
      </w:r>
      <w:r w:rsidRPr="001A0B0D">
        <w:rPr>
          <w:rFonts w:ascii="华文仿宋" w:eastAsia="华文仿宋" w:hAnsi="华文仿宋"/>
          <w:b/>
          <w:color w:val="000000" w:themeColor="text1"/>
          <w:sz w:val="32"/>
          <w:szCs w:val="32"/>
        </w:rPr>
        <w:t>条</w:t>
      </w:r>
      <w:r w:rsidRPr="001A0B0D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 xml:space="preserve"> 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终</w:t>
      </w:r>
      <w:r w:rsidRPr="001A0B0D">
        <w:rPr>
          <w:rFonts w:ascii="华文仿宋" w:eastAsia="华文仿宋" w:hAnsi="华文仿宋"/>
          <w:color w:val="000000" w:themeColor="text1"/>
          <w:sz w:val="32"/>
          <w:szCs w:val="32"/>
        </w:rPr>
        <w:t>评委员会</w:t>
      </w:r>
    </w:p>
    <w:p w14:paraId="1C261BED" w14:textId="77777777" w:rsidR="00A74A67" w:rsidRPr="001A0B0D" w:rsidRDefault="00A74A67" w:rsidP="00A74A67">
      <w:pPr>
        <w:spacing w:line="480" w:lineRule="exact"/>
        <w:ind w:firstLineChars="235" w:firstLine="752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评选推介活动主办单位指导协调、组建优秀项目评选推介专家库。</w:t>
      </w: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终评委员会由15名成员组成，除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主办单位推荐2名评委外，其他10名成员</w:t>
      </w: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从专家库中随机抽选、3名成员从社会人士中遴选。</w:t>
      </w:r>
    </w:p>
    <w:p w14:paraId="7D0A0D50" w14:textId="77777777" w:rsidR="00A74A67" w:rsidRPr="001A0B0D" w:rsidRDefault="00A74A67" w:rsidP="00A74A67">
      <w:pPr>
        <w:spacing w:line="480" w:lineRule="exact"/>
        <w:ind w:firstLineChars="235" w:firstLine="752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1A0B0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终评实行回避制度，凡专家本人直接参与项目或作为终评项目推荐人的，不得受聘为终评委员会成员。</w:t>
      </w:r>
    </w:p>
    <w:p w14:paraId="05ADBB70" w14:textId="77777777" w:rsidR="00A74A67" w:rsidRPr="001A0B0D" w:rsidRDefault="00A74A67" w:rsidP="004A2A48">
      <w:pPr>
        <w:spacing w:line="480" w:lineRule="exact"/>
        <w:ind w:firstLineChars="200" w:firstLine="693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1A0B0D">
        <w:rPr>
          <w:rFonts w:ascii="华文仿宋" w:eastAsia="华文仿宋" w:hAnsi="华文仿宋" w:cs="宋体" w:hint="eastAsia"/>
          <w:b/>
          <w:color w:val="000000" w:themeColor="text1"/>
          <w:kern w:val="0"/>
          <w:sz w:val="32"/>
          <w:szCs w:val="32"/>
        </w:rPr>
        <w:t xml:space="preserve">第十一条  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评选推介活动中，发现有违法、违规及弄虚作假等行为的，一经查实，取消参加评选推介活动资格；评选</w:t>
      </w:r>
      <w:r w:rsidR="006B403F"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推介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结果发布后，查实有违法、违规及弄虚作假等行为的，取消获奖项目。存在前述两种情形的，项目业主单位5年内不得申报优秀项目。</w:t>
      </w:r>
    </w:p>
    <w:p w14:paraId="74FC7773" w14:textId="77777777" w:rsidR="00A74A67" w:rsidRPr="001A0B0D" w:rsidRDefault="00A74A67" w:rsidP="004A2A48">
      <w:pPr>
        <w:spacing w:line="480" w:lineRule="exact"/>
        <w:ind w:firstLineChars="202" w:firstLine="700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cs="宋体" w:hint="eastAsia"/>
          <w:b/>
          <w:color w:val="000000" w:themeColor="text1"/>
          <w:kern w:val="0"/>
          <w:sz w:val="32"/>
          <w:szCs w:val="32"/>
        </w:rPr>
        <w:t xml:space="preserve">第十二条  </w:t>
      </w: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本章程由评选推介活动主办单位负责解释。</w:t>
      </w:r>
      <w:bookmarkStart w:id="0" w:name="_GoBack"/>
      <w:bookmarkEnd w:id="0"/>
    </w:p>
    <w:p w14:paraId="147F66B9" w14:textId="77777777" w:rsidR="00A74A67" w:rsidRPr="001A0B0D" w:rsidRDefault="00A74A67" w:rsidP="00354E51">
      <w:pPr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sectPr w:rsidR="00A74A67" w:rsidRPr="001A0B0D" w:rsidSect="004A2A48">
      <w:pgSz w:w="11906" w:h="16838"/>
      <w:pgMar w:top="1440" w:right="1701" w:bottom="1440" w:left="1701" w:header="851" w:footer="992" w:gutter="0"/>
      <w:cols w:space="720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2CDBEF" w15:done="0"/>
  <w15:commentEx w15:paraId="540FA9D4" w15:done="0"/>
  <w15:commentEx w15:paraId="6BF130F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73B33" w14:textId="77777777" w:rsidR="00D207A0" w:rsidRDefault="00D207A0">
      <w:pPr>
        <w:rPr>
          <w:rFonts w:hint="eastAsia"/>
        </w:rPr>
      </w:pPr>
      <w:r>
        <w:separator/>
      </w:r>
    </w:p>
  </w:endnote>
  <w:endnote w:type="continuationSeparator" w:id="0">
    <w:p w14:paraId="71C0DF99" w14:textId="77777777" w:rsidR="00D207A0" w:rsidRDefault="00D207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48911" w14:textId="77777777" w:rsidR="00D207A0" w:rsidRDefault="00D207A0">
      <w:pPr>
        <w:rPr>
          <w:rFonts w:hint="eastAsia"/>
        </w:rPr>
      </w:pPr>
      <w:r>
        <w:separator/>
      </w:r>
    </w:p>
  </w:footnote>
  <w:footnote w:type="continuationSeparator" w:id="0">
    <w:p w14:paraId="375C7E6F" w14:textId="77777777" w:rsidR="00D207A0" w:rsidRDefault="00D207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8CA"/>
    <w:multiLevelType w:val="multilevel"/>
    <w:tmpl w:val="06FC18CA"/>
    <w:lvl w:ilvl="0">
      <w:start w:val="1"/>
      <w:numFmt w:val="chineseCountingThousand"/>
      <w:lvlText w:val="%1、"/>
      <w:lvlJc w:val="left"/>
      <w:pPr>
        <w:tabs>
          <w:tab w:val="num" w:pos="846"/>
        </w:tabs>
        <w:ind w:left="846" w:hanging="4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988"/>
        </w:tabs>
        <w:ind w:left="988" w:hanging="42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>
    <w:nsid w:val="5AE43881"/>
    <w:multiLevelType w:val="multilevel"/>
    <w:tmpl w:val="5AE43881"/>
    <w:lvl w:ilvl="0">
      <w:start w:val="1"/>
      <w:numFmt w:val="decimal"/>
      <w:lvlText w:val="(%1)"/>
      <w:lvlJc w:val="left"/>
      <w:pPr>
        <w:tabs>
          <w:tab w:val="num" w:pos="1465"/>
        </w:tabs>
        <w:ind w:left="146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">
    <w:nsid w:val="6F735E33"/>
    <w:multiLevelType w:val="multilevel"/>
    <w:tmpl w:val="6F735E33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iming Yan">
    <w15:presenceInfo w15:providerId="None" w15:userId="Haiming 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DE3"/>
    <w:rsid w:val="00067DB2"/>
    <w:rsid w:val="00114072"/>
    <w:rsid w:val="0016337C"/>
    <w:rsid w:val="001A0B0D"/>
    <w:rsid w:val="0021406F"/>
    <w:rsid w:val="00336C79"/>
    <w:rsid w:val="00354E51"/>
    <w:rsid w:val="00354E85"/>
    <w:rsid w:val="00367DE3"/>
    <w:rsid w:val="003C7704"/>
    <w:rsid w:val="003D7DC5"/>
    <w:rsid w:val="00416FEA"/>
    <w:rsid w:val="00434415"/>
    <w:rsid w:val="004A2A48"/>
    <w:rsid w:val="006B403F"/>
    <w:rsid w:val="006D42B8"/>
    <w:rsid w:val="006F7739"/>
    <w:rsid w:val="00706B2E"/>
    <w:rsid w:val="007833E2"/>
    <w:rsid w:val="008033D1"/>
    <w:rsid w:val="00844F18"/>
    <w:rsid w:val="00882B86"/>
    <w:rsid w:val="00890528"/>
    <w:rsid w:val="008D0A89"/>
    <w:rsid w:val="008E1F4E"/>
    <w:rsid w:val="00922C60"/>
    <w:rsid w:val="00A74A67"/>
    <w:rsid w:val="00B23F31"/>
    <w:rsid w:val="00B541A9"/>
    <w:rsid w:val="00BD1A06"/>
    <w:rsid w:val="00C73CCD"/>
    <w:rsid w:val="00C74E42"/>
    <w:rsid w:val="00C9081B"/>
    <w:rsid w:val="00D207A0"/>
    <w:rsid w:val="00D56FBE"/>
    <w:rsid w:val="00DB7EFA"/>
    <w:rsid w:val="00E35B6D"/>
    <w:rsid w:val="00E47145"/>
    <w:rsid w:val="00EA7D57"/>
    <w:rsid w:val="00EC40A8"/>
    <w:rsid w:val="00F07EE1"/>
    <w:rsid w:val="00F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CE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E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A74A6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74A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A74A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A74A6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qFormat/>
    <w:rsid w:val="00A74A67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74A67"/>
    <w:rPr>
      <w:color w:val="0000FF"/>
      <w:u w:val="single"/>
    </w:rPr>
  </w:style>
  <w:style w:type="character" w:styleId="a5">
    <w:name w:val="page number"/>
    <w:basedOn w:val="a0"/>
    <w:rsid w:val="00A74A67"/>
  </w:style>
  <w:style w:type="character" w:customStyle="1" w:styleId="a6">
    <w:name w:val="页脚字符"/>
    <w:link w:val="a7"/>
    <w:uiPriority w:val="99"/>
    <w:rsid w:val="00A74A67"/>
    <w:rPr>
      <w:sz w:val="18"/>
      <w:szCs w:val="18"/>
    </w:rPr>
  </w:style>
  <w:style w:type="character" w:customStyle="1" w:styleId="a8">
    <w:name w:val="页眉字符"/>
    <w:link w:val="a9"/>
    <w:rsid w:val="00A74A67"/>
    <w:rPr>
      <w:sz w:val="18"/>
      <w:szCs w:val="18"/>
    </w:rPr>
  </w:style>
  <w:style w:type="paragraph" w:styleId="a9">
    <w:name w:val="header"/>
    <w:basedOn w:val="a"/>
    <w:link w:val="a8"/>
    <w:rsid w:val="00A7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眉字符1"/>
    <w:basedOn w:val="a0"/>
    <w:uiPriority w:val="99"/>
    <w:semiHidden/>
    <w:rsid w:val="00A74A67"/>
    <w:rPr>
      <w:rFonts w:ascii="Calibri" w:eastAsia="宋体" w:hAnsi="Calibri" w:cs="Times New Roman"/>
      <w:sz w:val="18"/>
      <w:szCs w:val="18"/>
    </w:rPr>
  </w:style>
  <w:style w:type="paragraph" w:styleId="21">
    <w:name w:val="toc 2"/>
    <w:basedOn w:val="a"/>
    <w:next w:val="a"/>
    <w:uiPriority w:val="39"/>
    <w:rsid w:val="00A74A67"/>
    <w:pPr>
      <w:tabs>
        <w:tab w:val="left" w:pos="770"/>
        <w:tab w:val="right" w:leader="dot" w:pos="8296"/>
      </w:tabs>
      <w:ind w:leftChars="200" w:left="420"/>
      <w:jc w:val="left"/>
    </w:pPr>
    <w:rPr>
      <w:rFonts w:ascii="Times New Roman" w:hAnsi="Times New Roman"/>
      <w:szCs w:val="24"/>
    </w:rPr>
  </w:style>
  <w:style w:type="paragraph" w:styleId="12">
    <w:name w:val="toc 1"/>
    <w:basedOn w:val="a"/>
    <w:next w:val="a"/>
    <w:uiPriority w:val="39"/>
    <w:rsid w:val="00A74A67"/>
    <w:rPr>
      <w:rFonts w:ascii="Times New Roman" w:hAnsi="Times New Roman"/>
      <w:szCs w:val="24"/>
    </w:rPr>
  </w:style>
  <w:style w:type="paragraph" w:styleId="a7">
    <w:name w:val="footer"/>
    <w:basedOn w:val="a"/>
    <w:link w:val="a6"/>
    <w:uiPriority w:val="99"/>
    <w:rsid w:val="00A74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脚字符1"/>
    <w:basedOn w:val="a0"/>
    <w:uiPriority w:val="99"/>
    <w:semiHidden/>
    <w:rsid w:val="00A74A67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A7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a"/>
    <w:uiPriority w:val="99"/>
    <w:qFormat/>
    <w:rsid w:val="00BD1A06"/>
    <w:pPr>
      <w:ind w:firstLineChars="200" w:firstLine="420"/>
    </w:pPr>
    <w:rPr>
      <w:rFonts w:cs="Calibri"/>
      <w:szCs w:val="21"/>
    </w:rPr>
  </w:style>
  <w:style w:type="character" w:styleId="ab">
    <w:name w:val="annotation reference"/>
    <w:basedOn w:val="a0"/>
    <w:uiPriority w:val="99"/>
    <w:semiHidden/>
    <w:unhideWhenUsed/>
    <w:rsid w:val="00DB7E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7EFA"/>
    <w:rPr>
      <w:sz w:val="24"/>
      <w:szCs w:val="24"/>
    </w:rPr>
  </w:style>
  <w:style w:type="character" w:customStyle="1" w:styleId="ad">
    <w:name w:val="注释文本字符"/>
    <w:basedOn w:val="a0"/>
    <w:link w:val="ac"/>
    <w:uiPriority w:val="99"/>
    <w:semiHidden/>
    <w:rsid w:val="00DB7EFA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7EFA"/>
    <w:rPr>
      <w:b/>
      <w:bCs/>
      <w:sz w:val="20"/>
      <w:szCs w:val="20"/>
    </w:rPr>
  </w:style>
  <w:style w:type="character" w:customStyle="1" w:styleId="af">
    <w:name w:val="批注主题字符"/>
    <w:basedOn w:val="ad"/>
    <w:link w:val="ae"/>
    <w:uiPriority w:val="99"/>
    <w:semiHidden/>
    <w:rsid w:val="00DB7EFA"/>
    <w:rPr>
      <w:rFonts w:ascii="Calibri" w:eastAsia="宋体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B7EFA"/>
    <w:rPr>
      <w:rFonts w:ascii="Times New Roman" w:hAnsi="Times New Roman"/>
      <w:sz w:val="18"/>
      <w:szCs w:val="18"/>
    </w:rPr>
  </w:style>
  <w:style w:type="character" w:customStyle="1" w:styleId="af1">
    <w:name w:val="批注框文本字符"/>
    <w:basedOn w:val="a0"/>
    <w:link w:val="af0"/>
    <w:uiPriority w:val="99"/>
    <w:semiHidden/>
    <w:rsid w:val="00DB7E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E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A74A6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74A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A74A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A74A6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qFormat/>
    <w:rsid w:val="00A74A67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74A67"/>
    <w:rPr>
      <w:color w:val="0000FF"/>
      <w:u w:val="single"/>
    </w:rPr>
  </w:style>
  <w:style w:type="character" w:styleId="a5">
    <w:name w:val="page number"/>
    <w:basedOn w:val="a0"/>
    <w:rsid w:val="00A74A67"/>
  </w:style>
  <w:style w:type="character" w:customStyle="1" w:styleId="a6">
    <w:name w:val="页脚字符"/>
    <w:link w:val="a7"/>
    <w:uiPriority w:val="99"/>
    <w:rsid w:val="00A74A67"/>
    <w:rPr>
      <w:sz w:val="18"/>
      <w:szCs w:val="18"/>
    </w:rPr>
  </w:style>
  <w:style w:type="character" w:customStyle="1" w:styleId="a8">
    <w:name w:val="页眉字符"/>
    <w:link w:val="a9"/>
    <w:rsid w:val="00A74A67"/>
    <w:rPr>
      <w:sz w:val="18"/>
      <w:szCs w:val="18"/>
    </w:rPr>
  </w:style>
  <w:style w:type="paragraph" w:styleId="a9">
    <w:name w:val="header"/>
    <w:basedOn w:val="a"/>
    <w:link w:val="a8"/>
    <w:rsid w:val="00A7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眉字符1"/>
    <w:basedOn w:val="a0"/>
    <w:uiPriority w:val="99"/>
    <w:semiHidden/>
    <w:rsid w:val="00A74A67"/>
    <w:rPr>
      <w:rFonts w:ascii="Calibri" w:eastAsia="宋体" w:hAnsi="Calibri" w:cs="Times New Roman"/>
      <w:sz w:val="18"/>
      <w:szCs w:val="18"/>
    </w:rPr>
  </w:style>
  <w:style w:type="paragraph" w:styleId="21">
    <w:name w:val="toc 2"/>
    <w:basedOn w:val="a"/>
    <w:next w:val="a"/>
    <w:uiPriority w:val="39"/>
    <w:rsid w:val="00A74A67"/>
    <w:pPr>
      <w:tabs>
        <w:tab w:val="left" w:pos="770"/>
        <w:tab w:val="right" w:leader="dot" w:pos="8296"/>
      </w:tabs>
      <w:ind w:leftChars="200" w:left="420"/>
      <w:jc w:val="left"/>
    </w:pPr>
    <w:rPr>
      <w:rFonts w:ascii="Times New Roman" w:hAnsi="Times New Roman"/>
      <w:szCs w:val="24"/>
    </w:rPr>
  </w:style>
  <w:style w:type="paragraph" w:styleId="12">
    <w:name w:val="toc 1"/>
    <w:basedOn w:val="a"/>
    <w:next w:val="a"/>
    <w:uiPriority w:val="39"/>
    <w:rsid w:val="00A74A67"/>
    <w:rPr>
      <w:rFonts w:ascii="Times New Roman" w:hAnsi="Times New Roman"/>
      <w:szCs w:val="24"/>
    </w:rPr>
  </w:style>
  <w:style w:type="paragraph" w:styleId="a7">
    <w:name w:val="footer"/>
    <w:basedOn w:val="a"/>
    <w:link w:val="a6"/>
    <w:uiPriority w:val="99"/>
    <w:rsid w:val="00A74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脚字符1"/>
    <w:basedOn w:val="a0"/>
    <w:uiPriority w:val="99"/>
    <w:semiHidden/>
    <w:rsid w:val="00A74A67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A7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a"/>
    <w:uiPriority w:val="99"/>
    <w:qFormat/>
    <w:rsid w:val="00BD1A06"/>
    <w:pPr>
      <w:ind w:firstLineChars="200" w:firstLine="420"/>
    </w:pPr>
    <w:rPr>
      <w:rFonts w:cs="Calibri"/>
      <w:szCs w:val="21"/>
    </w:rPr>
  </w:style>
  <w:style w:type="character" w:styleId="ab">
    <w:name w:val="annotation reference"/>
    <w:basedOn w:val="a0"/>
    <w:uiPriority w:val="99"/>
    <w:semiHidden/>
    <w:unhideWhenUsed/>
    <w:rsid w:val="00DB7E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7EFA"/>
    <w:rPr>
      <w:sz w:val="24"/>
      <w:szCs w:val="24"/>
    </w:rPr>
  </w:style>
  <w:style w:type="character" w:customStyle="1" w:styleId="ad">
    <w:name w:val="注释文本字符"/>
    <w:basedOn w:val="a0"/>
    <w:link w:val="ac"/>
    <w:uiPriority w:val="99"/>
    <w:semiHidden/>
    <w:rsid w:val="00DB7EFA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7EFA"/>
    <w:rPr>
      <w:b/>
      <w:bCs/>
      <w:sz w:val="20"/>
      <w:szCs w:val="20"/>
    </w:rPr>
  </w:style>
  <w:style w:type="character" w:customStyle="1" w:styleId="af">
    <w:name w:val="批注主题字符"/>
    <w:basedOn w:val="ad"/>
    <w:link w:val="ae"/>
    <w:uiPriority w:val="99"/>
    <w:semiHidden/>
    <w:rsid w:val="00DB7EFA"/>
    <w:rPr>
      <w:rFonts w:ascii="Calibri" w:eastAsia="宋体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B7EFA"/>
    <w:rPr>
      <w:rFonts w:ascii="Times New Roman" w:hAnsi="Times New Roman"/>
      <w:sz w:val="18"/>
      <w:szCs w:val="18"/>
    </w:rPr>
  </w:style>
  <w:style w:type="character" w:customStyle="1" w:styleId="af1">
    <w:name w:val="批注框文本字符"/>
    <w:basedOn w:val="a0"/>
    <w:link w:val="af0"/>
    <w:uiPriority w:val="99"/>
    <w:semiHidden/>
    <w:rsid w:val="00DB7E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26" Type="http://schemas.microsoft.com/office/2011/relationships/people" Target="people.xml"/><Relationship Id="rId2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334</Words>
  <Characters>1907</Characters>
  <Application>Microsoft Macintosh Word</Application>
  <DocSecurity>0</DocSecurity>
  <Lines>15</Lines>
  <Paragraphs>4</Paragraphs>
  <ScaleCrop>false</ScaleCrop>
  <Company>中国古迹遗址保护协会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永红 马</dc:creator>
  <cp:lastModifiedBy>佳玉 葛</cp:lastModifiedBy>
  <cp:revision>3</cp:revision>
  <dcterms:created xsi:type="dcterms:W3CDTF">2018-09-30T01:49:00Z</dcterms:created>
  <dcterms:modified xsi:type="dcterms:W3CDTF">2018-09-30T07:33:00Z</dcterms:modified>
</cp:coreProperties>
</file>